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011E" w14:textId="77777777" w:rsidR="00A125BF" w:rsidRPr="00605869" w:rsidRDefault="00A125BF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 w:hint="eastAsia"/>
          <w:szCs w:val="24"/>
        </w:rPr>
        <w:t>頁1</w:t>
      </w:r>
    </w:p>
    <w:p w14:paraId="1A09A7A7" w14:textId="77777777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</w:p>
    <w:p w14:paraId="384471BA" w14:textId="77777777" w:rsidR="00605869" w:rsidRPr="00605869" w:rsidRDefault="00605869" w:rsidP="00605869">
      <w:pPr>
        <w:widowControl/>
        <w:spacing w:line="240" w:lineRule="exact"/>
        <w:rPr>
          <w:rFonts w:ascii="新細明體" w:eastAsia="新細明體" w:hAnsi="新細明體"/>
          <w:kern w:val="0"/>
          <w:szCs w:val="24"/>
          <w:lang w:val="en-HK" w:eastAsia="zh-CN"/>
        </w:rPr>
      </w:pPr>
      <w:r w:rsidRPr="00605869">
        <w:rPr>
          <w:rFonts w:ascii="新細明體" w:eastAsia="新細明體" w:hAnsi="新細明體" w:hint="eastAsia"/>
          <w:kern w:val="0"/>
          <w:szCs w:val="24"/>
          <w:lang w:val="en-HK" w:eastAsia="zh-CN"/>
        </w:rPr>
        <w:t>香港特別行政區政府</w:t>
      </w:r>
    </w:p>
    <w:p w14:paraId="34CBCA62" w14:textId="77777777" w:rsidR="00605869" w:rsidRPr="00605869" w:rsidRDefault="00605869" w:rsidP="00605869">
      <w:pPr>
        <w:widowControl/>
        <w:spacing w:line="240" w:lineRule="exact"/>
        <w:rPr>
          <w:rFonts w:ascii="新細明體" w:eastAsia="新細明體" w:hAnsi="新細明體" w:cs="Times New Roman"/>
          <w:kern w:val="0"/>
          <w:szCs w:val="24"/>
          <w:lang w:val="en-HK" w:eastAsia="zh-CN"/>
        </w:rPr>
      </w:pPr>
      <w:r w:rsidRPr="00605869">
        <w:rPr>
          <w:rFonts w:ascii="新細明體" w:eastAsia="新細明體" w:hAnsi="新細明體" w:cs="Times New Roman"/>
          <w:kern w:val="0"/>
          <w:szCs w:val="24"/>
          <w:lang w:val="en-HK" w:eastAsia="zh-CN"/>
        </w:rPr>
        <w:t>醫務衛生局</w:t>
      </w:r>
    </w:p>
    <w:p w14:paraId="091FD4F7" w14:textId="70721FFA" w:rsidR="00605869" w:rsidRPr="00605869" w:rsidRDefault="00605869" w:rsidP="00605869">
      <w:pPr>
        <w:widowControl/>
        <w:spacing w:line="240" w:lineRule="exact"/>
        <w:rPr>
          <w:rFonts w:ascii="新細明體" w:eastAsia="新細明體" w:hAnsi="新細明體" w:cs="Times New Roman"/>
          <w:kern w:val="0"/>
          <w:szCs w:val="24"/>
          <w:lang w:val="en-HK" w:eastAsia="zh-CN"/>
        </w:rPr>
      </w:pPr>
      <w:r w:rsidRPr="00605869">
        <w:rPr>
          <w:rFonts w:ascii="新細明體" w:eastAsia="新細明體" w:hAnsi="新細明體" w:cs="Times New Roman"/>
          <w:kern w:val="0"/>
          <w:szCs w:val="24"/>
          <w:lang w:val="en-HK" w:eastAsia="zh-CN"/>
        </w:rPr>
        <w:t>基層醫療健康辦事處</w:t>
      </w:r>
    </w:p>
    <w:p w14:paraId="65419A40" w14:textId="77777777" w:rsidR="00605869" w:rsidRPr="00605869" w:rsidRDefault="00605869" w:rsidP="00605869">
      <w:pPr>
        <w:widowControl/>
        <w:spacing w:line="240" w:lineRule="exact"/>
        <w:rPr>
          <w:rFonts w:ascii="新細明體" w:eastAsia="新細明體" w:hAnsi="新細明體" w:cs="Times New Roman"/>
          <w:kern w:val="0"/>
          <w:szCs w:val="24"/>
          <w:lang w:val="en-HK" w:eastAsia="zh-CN"/>
        </w:rPr>
      </w:pPr>
    </w:p>
    <w:p w14:paraId="3A656F80" w14:textId="77777777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 w:hint="eastAsia"/>
          <w:szCs w:val="24"/>
        </w:rPr>
        <w:t>「適飲適食」食譜</w:t>
      </w:r>
    </w:p>
    <w:p w14:paraId="60734875" w14:textId="77777777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</w:p>
    <w:p w14:paraId="41AF8ADE" w14:textId="50336384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 w:hint="eastAsia"/>
          <w:szCs w:val="24"/>
        </w:rPr>
        <w:t>黄金麻糬（12件，食譜來源</w:t>
      </w:r>
      <w:r w:rsidR="00605869" w:rsidRPr="00605869">
        <w:rPr>
          <w:rFonts w:ascii="新細明體" w:eastAsia="新細明體" w:hAnsi="新細明體" w:hint="eastAsia"/>
          <w:szCs w:val="24"/>
        </w:rPr>
        <w:t>：</w:t>
      </w:r>
      <w:r w:rsidRPr="00605869">
        <w:rPr>
          <w:rFonts w:ascii="新細明體" w:eastAsia="新細明體" w:hAnsi="新細明體" w:hint="eastAsia"/>
          <w:szCs w:val="24"/>
        </w:rPr>
        <w:t>英國註冊營養師 許綺賢）</w:t>
      </w:r>
    </w:p>
    <w:p w14:paraId="066F42BD" w14:textId="77777777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</w:p>
    <w:p w14:paraId="75600933" w14:textId="77777777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 w:hint="eastAsia"/>
          <w:szCs w:val="24"/>
        </w:rPr>
        <w:t>材料：</w:t>
      </w:r>
    </w:p>
    <w:p w14:paraId="004DE0BE" w14:textId="5E7DAD05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/>
          <w:szCs w:val="24"/>
        </w:rPr>
        <w:t>1.</w:t>
      </w:r>
      <w:r w:rsidR="00605869">
        <w:rPr>
          <w:rFonts w:ascii="新細明體" w:eastAsia="新細明體" w:hAnsi="新細明體"/>
          <w:szCs w:val="24"/>
        </w:rPr>
        <w:t xml:space="preserve"> </w:t>
      </w:r>
      <w:r w:rsidRPr="00605869">
        <w:rPr>
          <w:rFonts w:ascii="新細明體" w:eastAsia="新細明體" w:hAnsi="新細明體" w:hint="eastAsia"/>
          <w:szCs w:val="24"/>
        </w:rPr>
        <w:t>南瓜肉 80克</w:t>
      </w:r>
    </w:p>
    <w:p w14:paraId="46B38C33" w14:textId="16639281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 w:hint="eastAsia"/>
          <w:szCs w:val="24"/>
        </w:rPr>
        <w:t>2</w:t>
      </w:r>
      <w:r w:rsidRPr="00605869">
        <w:rPr>
          <w:rFonts w:ascii="新細明體" w:eastAsia="新細明體" w:hAnsi="新細明體"/>
          <w:szCs w:val="24"/>
        </w:rPr>
        <w:t>.</w:t>
      </w:r>
      <w:r w:rsidR="00605869">
        <w:rPr>
          <w:rFonts w:ascii="新細明體" w:eastAsia="新細明體" w:hAnsi="新細明體"/>
          <w:szCs w:val="24"/>
        </w:rPr>
        <w:t xml:space="preserve"> </w:t>
      </w:r>
      <w:r w:rsidRPr="00605869">
        <w:rPr>
          <w:rFonts w:ascii="新細明體" w:eastAsia="新細明體" w:hAnsi="新細明體" w:hint="eastAsia"/>
          <w:szCs w:val="24"/>
        </w:rPr>
        <w:t>糖 2茶匙</w:t>
      </w:r>
    </w:p>
    <w:p w14:paraId="71165CB0" w14:textId="04F811BE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 w:hint="eastAsia"/>
          <w:szCs w:val="24"/>
        </w:rPr>
        <w:t>3</w:t>
      </w:r>
      <w:r w:rsidRPr="00605869">
        <w:rPr>
          <w:rFonts w:ascii="新細明體" w:eastAsia="新細明體" w:hAnsi="新細明體"/>
          <w:szCs w:val="24"/>
        </w:rPr>
        <w:t>.</w:t>
      </w:r>
      <w:r w:rsidR="00605869">
        <w:rPr>
          <w:rFonts w:ascii="新細明體" w:eastAsia="新細明體" w:hAnsi="新細明體"/>
          <w:szCs w:val="24"/>
        </w:rPr>
        <w:t xml:space="preserve"> </w:t>
      </w:r>
      <w:r w:rsidRPr="00605869">
        <w:rPr>
          <w:rFonts w:ascii="新細明體" w:eastAsia="新細明體" w:hAnsi="新細明體" w:hint="eastAsia"/>
          <w:szCs w:val="24"/>
        </w:rPr>
        <w:t>粘米粉 30克</w:t>
      </w:r>
    </w:p>
    <w:p w14:paraId="01EEC434" w14:textId="3BCD6650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 w:hint="eastAsia"/>
          <w:szCs w:val="24"/>
        </w:rPr>
        <w:t>4</w:t>
      </w:r>
      <w:r w:rsidRPr="00605869">
        <w:rPr>
          <w:rFonts w:ascii="新細明體" w:eastAsia="新細明體" w:hAnsi="新細明體"/>
          <w:szCs w:val="24"/>
        </w:rPr>
        <w:t>.</w:t>
      </w:r>
      <w:r w:rsidR="00605869">
        <w:rPr>
          <w:rFonts w:ascii="新細明體" w:eastAsia="新細明體" w:hAnsi="新細明體"/>
          <w:szCs w:val="24"/>
        </w:rPr>
        <w:t xml:space="preserve"> </w:t>
      </w:r>
      <w:r w:rsidRPr="00605869">
        <w:rPr>
          <w:rFonts w:ascii="新細明體" w:eastAsia="新細明體" w:hAnsi="新細明體" w:hint="eastAsia"/>
          <w:szCs w:val="24"/>
        </w:rPr>
        <w:t>糯米粉 30克</w:t>
      </w:r>
    </w:p>
    <w:p w14:paraId="3FE9A089" w14:textId="51DADF0E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 w:hint="eastAsia"/>
          <w:szCs w:val="24"/>
        </w:rPr>
        <w:t>5</w:t>
      </w:r>
      <w:r w:rsidRPr="00605869">
        <w:rPr>
          <w:rFonts w:ascii="新細明體" w:eastAsia="新細明體" w:hAnsi="新細明體"/>
          <w:szCs w:val="24"/>
        </w:rPr>
        <w:t>.</w:t>
      </w:r>
      <w:r w:rsidR="00605869">
        <w:rPr>
          <w:rFonts w:ascii="新細明體" w:eastAsia="新細明體" w:hAnsi="新細明體"/>
          <w:szCs w:val="24"/>
        </w:rPr>
        <w:t xml:space="preserve"> </w:t>
      </w:r>
      <w:r w:rsidRPr="00605869">
        <w:rPr>
          <w:rFonts w:ascii="新細明體" w:eastAsia="新細明體" w:hAnsi="新細明體" w:hint="eastAsia"/>
          <w:szCs w:val="24"/>
        </w:rPr>
        <w:t>油 1茶匙</w:t>
      </w:r>
    </w:p>
    <w:p w14:paraId="00C0709B" w14:textId="77777777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</w:p>
    <w:p w14:paraId="71ACA3B3" w14:textId="77777777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 w:hint="eastAsia"/>
          <w:szCs w:val="24"/>
        </w:rPr>
        <w:t>餡材料：</w:t>
      </w:r>
    </w:p>
    <w:p w14:paraId="07110F7B" w14:textId="54AC0DAD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/>
          <w:szCs w:val="24"/>
        </w:rPr>
        <w:t>1.</w:t>
      </w:r>
      <w:r w:rsidR="00605869">
        <w:rPr>
          <w:rFonts w:ascii="新細明體" w:eastAsia="新細明體" w:hAnsi="新細明體"/>
          <w:szCs w:val="24"/>
        </w:rPr>
        <w:t xml:space="preserve"> </w:t>
      </w:r>
      <w:r w:rsidRPr="00605869">
        <w:rPr>
          <w:rFonts w:ascii="新細明體" w:eastAsia="新細明體" w:hAnsi="新細明體" w:hint="eastAsia"/>
          <w:szCs w:val="24"/>
        </w:rPr>
        <w:t>栗子肉 50克</w:t>
      </w:r>
    </w:p>
    <w:p w14:paraId="348B8DAB" w14:textId="67958DC5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 w:hint="eastAsia"/>
          <w:szCs w:val="24"/>
        </w:rPr>
        <w:t>2</w:t>
      </w:r>
      <w:r w:rsidRPr="00605869">
        <w:rPr>
          <w:rFonts w:ascii="新細明體" w:eastAsia="新細明體" w:hAnsi="新細明體"/>
          <w:szCs w:val="24"/>
        </w:rPr>
        <w:t>.</w:t>
      </w:r>
      <w:r w:rsidR="00605869">
        <w:rPr>
          <w:rFonts w:ascii="新細明體" w:eastAsia="新細明體" w:hAnsi="新細明體"/>
          <w:szCs w:val="24"/>
        </w:rPr>
        <w:t xml:space="preserve"> </w:t>
      </w:r>
      <w:r w:rsidRPr="00605869">
        <w:rPr>
          <w:rFonts w:ascii="新細明體" w:eastAsia="新細明體" w:hAnsi="新細明體" w:hint="eastAsia"/>
          <w:szCs w:val="24"/>
        </w:rPr>
        <w:t>栗子水 1至2茶匙</w:t>
      </w:r>
    </w:p>
    <w:p w14:paraId="68C6A47F" w14:textId="6F6CBC4B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 w:hint="eastAsia"/>
          <w:szCs w:val="24"/>
        </w:rPr>
        <w:t>3</w:t>
      </w:r>
      <w:r w:rsidRPr="00605869">
        <w:rPr>
          <w:rFonts w:ascii="新細明體" w:eastAsia="新細明體" w:hAnsi="新細明體"/>
          <w:szCs w:val="24"/>
        </w:rPr>
        <w:t>.</w:t>
      </w:r>
      <w:r w:rsidR="00605869">
        <w:rPr>
          <w:rFonts w:ascii="新細明體" w:eastAsia="新細明體" w:hAnsi="新細明體"/>
          <w:szCs w:val="24"/>
        </w:rPr>
        <w:t xml:space="preserve"> </w:t>
      </w:r>
      <w:r w:rsidRPr="00605869">
        <w:rPr>
          <w:rFonts w:ascii="新細明體" w:eastAsia="新細明體" w:hAnsi="新細明體" w:hint="eastAsia"/>
          <w:szCs w:val="24"/>
        </w:rPr>
        <w:t>糖 1茶匙</w:t>
      </w:r>
    </w:p>
    <w:p w14:paraId="27A19200" w14:textId="77777777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</w:p>
    <w:p w14:paraId="7C6AD91F" w14:textId="77777777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 w:hint="eastAsia"/>
          <w:szCs w:val="24"/>
        </w:rPr>
        <w:t>製法：</w:t>
      </w:r>
    </w:p>
    <w:p w14:paraId="2A187346" w14:textId="39808182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/>
          <w:szCs w:val="24"/>
        </w:rPr>
        <w:t>1.</w:t>
      </w:r>
      <w:r w:rsidR="00605869">
        <w:rPr>
          <w:rFonts w:ascii="新細明體" w:eastAsia="新細明體" w:hAnsi="新細明體"/>
          <w:szCs w:val="24"/>
        </w:rPr>
        <w:t xml:space="preserve"> </w:t>
      </w:r>
      <w:r w:rsidRPr="00605869">
        <w:rPr>
          <w:rFonts w:ascii="新細明體" w:eastAsia="新細明體" w:hAnsi="新細明體" w:hint="eastAsia"/>
          <w:szCs w:val="24"/>
        </w:rPr>
        <w:t>栗子用過面水煲腍，隔清水分略壓成細粒，趁熱加糖及栗子水成餡料。</w:t>
      </w:r>
    </w:p>
    <w:p w14:paraId="070B0565" w14:textId="11F5203C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 w:hint="eastAsia"/>
          <w:szCs w:val="24"/>
        </w:rPr>
        <w:t>2</w:t>
      </w:r>
      <w:r w:rsidRPr="00605869">
        <w:rPr>
          <w:rFonts w:ascii="新細明體" w:eastAsia="新細明體" w:hAnsi="新細明體"/>
          <w:szCs w:val="24"/>
        </w:rPr>
        <w:t>.</w:t>
      </w:r>
      <w:r w:rsidR="00605869">
        <w:rPr>
          <w:rFonts w:ascii="新細明體" w:eastAsia="新細明體" w:hAnsi="新細明體"/>
          <w:szCs w:val="24"/>
        </w:rPr>
        <w:t xml:space="preserve"> </w:t>
      </w:r>
      <w:r w:rsidRPr="00605869">
        <w:rPr>
          <w:rFonts w:ascii="新細明體" w:eastAsia="新細明體" w:hAnsi="新細明體" w:hint="eastAsia"/>
          <w:szCs w:val="24"/>
        </w:rPr>
        <w:t>南瓜切件蒸熟，隔清水分，趁熱加糖、粘米粉及糯米粉，揉成軟滑不黏手粉糰。</w:t>
      </w:r>
    </w:p>
    <w:p w14:paraId="4CDAB9AD" w14:textId="03E266A2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 w:hint="eastAsia"/>
          <w:szCs w:val="24"/>
        </w:rPr>
        <w:t>3</w:t>
      </w:r>
      <w:r w:rsidRPr="00605869">
        <w:rPr>
          <w:rFonts w:ascii="新細明體" w:eastAsia="新細明體" w:hAnsi="新細明體"/>
          <w:szCs w:val="24"/>
        </w:rPr>
        <w:t>.</w:t>
      </w:r>
      <w:r w:rsidR="00605869">
        <w:rPr>
          <w:rFonts w:ascii="新細明體" w:eastAsia="新細明體" w:hAnsi="新細明體"/>
          <w:szCs w:val="24"/>
        </w:rPr>
        <w:t xml:space="preserve"> </w:t>
      </w:r>
      <w:r w:rsidRPr="00605869">
        <w:rPr>
          <w:rFonts w:ascii="新細明體" w:eastAsia="新細明體" w:hAnsi="新細明體" w:hint="eastAsia"/>
          <w:szCs w:val="24"/>
        </w:rPr>
        <w:t>南瓜粉糰平均分成12份，包入餡料做成金元寶型，隔水以中火蒸10分鐘便成一賀年小食，熱或暖吃。亦可預先做好，放在雪櫃，吃前再蒸軟。</w:t>
      </w:r>
    </w:p>
    <w:p w14:paraId="7E11EE59" w14:textId="77777777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</w:p>
    <w:p w14:paraId="10F1B7A2" w14:textId="73FAFA7D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 w:hint="eastAsia"/>
          <w:szCs w:val="24"/>
        </w:rPr>
        <w:t>營養分析</w:t>
      </w:r>
      <w:r w:rsidR="00605869">
        <w:rPr>
          <w:rFonts w:ascii="新細明體" w:eastAsia="新細明體" w:hAnsi="新細明體" w:hint="eastAsia"/>
          <w:szCs w:val="24"/>
        </w:rPr>
        <w:t>（</w:t>
      </w:r>
      <w:r w:rsidRPr="00605869">
        <w:rPr>
          <w:rFonts w:ascii="新細明體" w:eastAsia="新細明體" w:hAnsi="新細明體" w:hint="eastAsia"/>
          <w:szCs w:val="24"/>
        </w:rPr>
        <w:t>以一人分量計算</w:t>
      </w:r>
      <w:r w:rsidR="00605869">
        <w:rPr>
          <w:rFonts w:ascii="新細明體" w:eastAsia="新細明體" w:hAnsi="新細明體" w:hint="eastAsia"/>
          <w:szCs w:val="24"/>
        </w:rPr>
        <w:t>）</w:t>
      </w:r>
    </w:p>
    <w:p w14:paraId="241E7986" w14:textId="7241494F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 w:hint="eastAsia"/>
          <w:szCs w:val="24"/>
        </w:rPr>
        <w:t>熱量</w:t>
      </w:r>
      <w:r w:rsidR="00605869">
        <w:rPr>
          <w:rFonts w:ascii="新細明體" w:eastAsia="新細明體" w:hAnsi="新細明體" w:hint="eastAsia"/>
          <w:szCs w:val="24"/>
        </w:rPr>
        <w:t xml:space="preserve"> 3</w:t>
      </w:r>
      <w:r w:rsidR="00605869">
        <w:rPr>
          <w:rFonts w:ascii="新細明體" w:eastAsia="新細明體" w:hAnsi="新細明體"/>
          <w:szCs w:val="24"/>
        </w:rPr>
        <w:t>9</w:t>
      </w:r>
      <w:r w:rsidRPr="00605869">
        <w:rPr>
          <w:rFonts w:ascii="新細明體" w:eastAsia="新細明體" w:hAnsi="新細明體" w:hint="eastAsia"/>
          <w:szCs w:val="24"/>
        </w:rPr>
        <w:t>千卡路里</w:t>
      </w:r>
    </w:p>
    <w:p w14:paraId="4028E1F2" w14:textId="004BAD3A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 w:hint="eastAsia"/>
          <w:szCs w:val="24"/>
        </w:rPr>
        <w:t>醣類</w:t>
      </w:r>
      <w:r w:rsidR="00605869">
        <w:rPr>
          <w:rFonts w:ascii="新細明體" w:eastAsia="新細明體" w:hAnsi="新細明體" w:hint="eastAsia"/>
          <w:szCs w:val="24"/>
        </w:rPr>
        <w:t xml:space="preserve"> 8</w:t>
      </w:r>
      <w:r w:rsidRPr="00605869">
        <w:rPr>
          <w:rFonts w:ascii="新細明體" w:eastAsia="新細明體" w:hAnsi="新細明體" w:hint="eastAsia"/>
          <w:szCs w:val="24"/>
        </w:rPr>
        <w:t>克</w:t>
      </w:r>
    </w:p>
    <w:p w14:paraId="7B70D9B3" w14:textId="3A523F1A" w:rsidR="00C966FD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 w:hint="eastAsia"/>
          <w:szCs w:val="24"/>
        </w:rPr>
        <w:t>蛋白質</w:t>
      </w:r>
      <w:r w:rsidR="00605869">
        <w:rPr>
          <w:rFonts w:ascii="新細明體" w:eastAsia="新細明體" w:hAnsi="新細明體" w:hint="eastAsia"/>
          <w:szCs w:val="24"/>
        </w:rPr>
        <w:t xml:space="preserve"> 0</w:t>
      </w:r>
      <w:r w:rsidR="00605869">
        <w:rPr>
          <w:rFonts w:ascii="新細明體" w:eastAsia="新細明體" w:hAnsi="新細明體"/>
          <w:szCs w:val="24"/>
        </w:rPr>
        <w:t>.5</w:t>
      </w:r>
      <w:r w:rsidRPr="00605869">
        <w:rPr>
          <w:rFonts w:ascii="新細明體" w:eastAsia="新細明體" w:hAnsi="新細明體" w:hint="eastAsia"/>
          <w:szCs w:val="24"/>
        </w:rPr>
        <w:t>克</w:t>
      </w:r>
    </w:p>
    <w:p w14:paraId="335CB199" w14:textId="157EBE2B" w:rsidR="0030385A" w:rsidRPr="00605869" w:rsidRDefault="00C966FD" w:rsidP="00605869">
      <w:pPr>
        <w:spacing w:line="240" w:lineRule="exact"/>
        <w:rPr>
          <w:rFonts w:ascii="新細明體" w:eastAsia="新細明體" w:hAnsi="新細明體"/>
          <w:szCs w:val="24"/>
        </w:rPr>
      </w:pPr>
      <w:r w:rsidRPr="00605869">
        <w:rPr>
          <w:rFonts w:ascii="新細明體" w:eastAsia="新細明體" w:hAnsi="新細明體" w:hint="eastAsia"/>
          <w:szCs w:val="24"/>
        </w:rPr>
        <w:t>脂肪</w:t>
      </w:r>
      <w:r w:rsidR="00605869">
        <w:rPr>
          <w:rFonts w:ascii="新細明體" w:eastAsia="新細明體" w:hAnsi="新細明體" w:hint="eastAsia"/>
          <w:szCs w:val="24"/>
        </w:rPr>
        <w:t xml:space="preserve"> 0</w:t>
      </w:r>
      <w:r w:rsidR="00605869">
        <w:rPr>
          <w:rFonts w:ascii="新細明體" w:eastAsia="新細明體" w:hAnsi="新細明體"/>
          <w:szCs w:val="24"/>
        </w:rPr>
        <w:t>.5</w:t>
      </w:r>
      <w:r w:rsidRPr="00605869">
        <w:rPr>
          <w:rFonts w:ascii="新細明體" w:eastAsia="新細明體" w:hAnsi="新細明體" w:hint="eastAsia"/>
          <w:szCs w:val="24"/>
        </w:rPr>
        <w:t>克</w:t>
      </w:r>
    </w:p>
    <w:sectPr w:rsidR="0030385A" w:rsidRPr="00605869" w:rsidSect="00605869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CC09" w14:textId="77777777" w:rsidR="00A53280" w:rsidRDefault="00A53280" w:rsidP="00A53280">
      <w:r>
        <w:separator/>
      </w:r>
    </w:p>
  </w:endnote>
  <w:endnote w:type="continuationSeparator" w:id="0">
    <w:p w14:paraId="0D1F78D4" w14:textId="77777777" w:rsidR="00A53280" w:rsidRDefault="00A53280" w:rsidP="00A5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2EA5" w14:textId="77777777" w:rsidR="00A53280" w:rsidRDefault="00A53280" w:rsidP="00A53280">
      <w:r>
        <w:separator/>
      </w:r>
    </w:p>
  </w:footnote>
  <w:footnote w:type="continuationSeparator" w:id="0">
    <w:p w14:paraId="69B65D00" w14:textId="77777777" w:rsidR="00A53280" w:rsidRDefault="00A53280" w:rsidP="00A53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4C"/>
    <w:rsid w:val="00214A78"/>
    <w:rsid w:val="002A535C"/>
    <w:rsid w:val="0030385A"/>
    <w:rsid w:val="00605869"/>
    <w:rsid w:val="00A125BF"/>
    <w:rsid w:val="00A53280"/>
    <w:rsid w:val="00C966FD"/>
    <w:rsid w:val="00E0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EE689"/>
  <w15:chartTrackingRefBased/>
  <w15:docId w15:val="{7303EAA1-DA66-440A-BB76-29845A7F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34C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3280"/>
    <w:rPr>
      <w:kern w:val="2"/>
      <w:sz w:val="20"/>
      <w:szCs w:val="20"/>
      <w:lang w:val="en-US" w:eastAsia="zh-TW"/>
    </w:rPr>
  </w:style>
  <w:style w:type="paragraph" w:styleId="a5">
    <w:name w:val="footer"/>
    <w:basedOn w:val="a"/>
    <w:link w:val="a6"/>
    <w:uiPriority w:val="99"/>
    <w:unhideWhenUsed/>
    <w:rsid w:val="00A5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3280"/>
    <w:rPr>
      <w:kern w:val="2"/>
      <w:sz w:val="20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2023-03-15T13:03:00Z</dcterms:created>
  <dcterms:modified xsi:type="dcterms:W3CDTF">2023-03-15T13:03:00Z</dcterms:modified>
</cp:coreProperties>
</file>